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关于举办2017“中国伞都杯”国际伞具</w:t>
      </w:r>
    </w:p>
    <w:p>
      <w:pPr>
        <w:jc w:val="center"/>
        <w:rPr>
          <w:rFonts w:hint="eastAsia" w:ascii="方正小标宋简体" w:eastAsia="方正小标宋简体"/>
          <w:sz w:val="44"/>
          <w:szCs w:val="44"/>
        </w:rPr>
      </w:pPr>
      <w:r>
        <w:rPr>
          <w:rFonts w:hint="eastAsia" w:ascii="方正小标宋简体" w:eastAsia="方正小标宋简体"/>
          <w:sz w:val="44"/>
          <w:szCs w:val="44"/>
        </w:rPr>
        <w:t>创意设计大赛的通知</w:t>
      </w:r>
    </w:p>
    <w:p/>
    <w:p>
      <w:pPr>
        <w:ind w:firstLine="640" w:firstLineChars="200"/>
        <w:rPr>
          <w:rFonts w:ascii="仿宋" w:hAnsi="仿宋" w:eastAsia="仿宋"/>
          <w:sz w:val="32"/>
          <w:szCs w:val="32"/>
        </w:rPr>
      </w:pPr>
      <w:r>
        <w:rPr>
          <w:rFonts w:hint="eastAsia" w:ascii="仿宋" w:hAnsi="仿宋" w:eastAsia="仿宋"/>
          <w:sz w:val="32"/>
          <w:szCs w:val="32"/>
        </w:rPr>
        <w:t>晋江东石镇，作为全国最大的伞具出口集散地，是闻名全国的中国伞都。在过去</w:t>
      </w:r>
      <w:r>
        <w:rPr>
          <w:rFonts w:ascii="仿宋" w:hAnsi="仿宋" w:eastAsia="仿宋"/>
          <w:sz w:val="32"/>
          <w:szCs w:val="32"/>
        </w:rPr>
        <w:t>20多年的发展中，晋江东石镇制伞产业取得了举足轻重的成就，但随着东石镇伞具产业不断壮大，如何更好地利用好工业设计力量打造特色伞具品牌，推动产品的差异化竞争，成为了东石镇伞业企业亟需解决的难题。为进一步拉动企业转型与创新，现决定办2017</w:t>
      </w:r>
      <w:r>
        <w:rPr>
          <w:rFonts w:hint="eastAsia" w:ascii="仿宋" w:hAnsi="仿宋" w:eastAsia="仿宋"/>
          <w:sz w:val="32"/>
          <w:szCs w:val="32"/>
          <w:lang w:eastAsia="zh-CN"/>
        </w:rPr>
        <w:t>“</w:t>
      </w:r>
      <w:r>
        <w:rPr>
          <w:rFonts w:ascii="仿宋" w:hAnsi="仿宋" w:eastAsia="仿宋"/>
          <w:sz w:val="32"/>
          <w:szCs w:val="32"/>
        </w:rPr>
        <w:t>中国伞都杯”国际伞具创意设计大赛，通过征集一批具有独特创意与市场潜在价值的伞具设计作品，为东石镇伞具行业发展注入新鲜力量，激发、开拓行业潜在市场，实现东石镇伞具价值的新突破。具体活动内容通知</w:t>
      </w:r>
      <w:bookmarkStart w:id="0" w:name="_GoBack"/>
      <w:bookmarkEnd w:id="0"/>
      <w:r>
        <w:rPr>
          <w:rFonts w:ascii="仿宋" w:hAnsi="仿宋" w:eastAsia="仿宋"/>
          <w:sz w:val="32"/>
          <w:szCs w:val="32"/>
        </w:rPr>
        <w:t>如下：</w:t>
      </w:r>
    </w:p>
    <w:p>
      <w:pPr>
        <w:ind w:firstLine="640" w:firstLineChars="200"/>
        <w:rPr>
          <w:rFonts w:ascii="黑体" w:hAnsi="黑体" w:eastAsia="黑体"/>
          <w:sz w:val="32"/>
          <w:szCs w:val="32"/>
        </w:rPr>
      </w:pPr>
      <w:r>
        <w:rPr>
          <w:rFonts w:hint="eastAsia" w:ascii="黑体" w:hAnsi="黑体" w:eastAsia="黑体"/>
          <w:sz w:val="32"/>
          <w:szCs w:val="32"/>
        </w:rPr>
        <w:t>一、组织机构</w:t>
      </w:r>
    </w:p>
    <w:p>
      <w:pPr>
        <w:ind w:firstLine="643" w:firstLineChars="200"/>
        <w:rPr>
          <w:rFonts w:ascii="仿宋" w:hAnsi="仿宋" w:eastAsia="仿宋"/>
          <w:sz w:val="32"/>
          <w:szCs w:val="32"/>
        </w:rPr>
      </w:pPr>
      <w:r>
        <w:rPr>
          <w:rFonts w:ascii="楷体" w:hAnsi="楷体" w:eastAsia="楷体"/>
          <w:b/>
          <w:sz w:val="32"/>
          <w:szCs w:val="32"/>
        </w:rPr>
        <w:t>1.指导单位：</w:t>
      </w:r>
      <w:r>
        <w:rPr>
          <w:rFonts w:ascii="仿宋" w:hAnsi="仿宋" w:eastAsia="仿宋"/>
          <w:sz w:val="32"/>
          <w:szCs w:val="32"/>
        </w:rPr>
        <w:t>福建省经济和信息化委员会、中国日用杂品工业协会制伞专业委员会</w:t>
      </w:r>
    </w:p>
    <w:p>
      <w:pPr>
        <w:ind w:firstLine="643" w:firstLineChars="200"/>
        <w:rPr>
          <w:rFonts w:ascii="仿宋" w:hAnsi="仿宋" w:eastAsia="仿宋"/>
          <w:sz w:val="32"/>
          <w:szCs w:val="32"/>
        </w:rPr>
      </w:pPr>
      <w:r>
        <w:rPr>
          <w:rFonts w:ascii="楷体" w:hAnsi="楷体" w:eastAsia="楷体"/>
          <w:b/>
          <w:sz w:val="32"/>
          <w:szCs w:val="32"/>
        </w:rPr>
        <w:t>2.主办单位：</w:t>
      </w:r>
      <w:r>
        <w:rPr>
          <w:rFonts w:ascii="仿宋" w:hAnsi="仿宋" w:eastAsia="仿宋"/>
          <w:sz w:val="32"/>
          <w:szCs w:val="32"/>
        </w:rPr>
        <w:t xml:space="preserve">晋江市人民政府、泉州市经济和信息化委员会、福建省伞业协会  </w:t>
      </w:r>
    </w:p>
    <w:p>
      <w:pPr>
        <w:ind w:firstLine="643" w:firstLineChars="200"/>
        <w:rPr>
          <w:rFonts w:ascii="仿宋" w:hAnsi="仿宋" w:eastAsia="仿宋"/>
          <w:sz w:val="32"/>
          <w:szCs w:val="32"/>
        </w:rPr>
      </w:pPr>
      <w:r>
        <w:rPr>
          <w:rFonts w:ascii="楷体" w:hAnsi="楷体" w:eastAsia="楷体"/>
          <w:b/>
          <w:sz w:val="32"/>
          <w:szCs w:val="32"/>
        </w:rPr>
        <w:t>3.承办单位：</w:t>
      </w:r>
      <w:r>
        <w:rPr>
          <w:rFonts w:ascii="仿宋" w:hAnsi="仿宋" w:eastAsia="仿宋"/>
          <w:sz w:val="32"/>
          <w:szCs w:val="32"/>
        </w:rPr>
        <w:t>东石镇人民政府、晋江市经济和信息化局、泉州市工业设计协会、晋江市工业设计与时尚创意协会、晋江市东石商会、东石伞业公会</w:t>
      </w:r>
    </w:p>
    <w:p>
      <w:pPr>
        <w:ind w:firstLine="643" w:firstLineChars="200"/>
        <w:rPr>
          <w:rFonts w:ascii="仿宋" w:hAnsi="仿宋" w:eastAsia="仿宋"/>
          <w:sz w:val="32"/>
          <w:szCs w:val="32"/>
        </w:rPr>
      </w:pPr>
      <w:r>
        <w:rPr>
          <w:rFonts w:ascii="楷体" w:hAnsi="楷体" w:eastAsia="楷体"/>
          <w:b/>
          <w:sz w:val="32"/>
          <w:szCs w:val="32"/>
        </w:rPr>
        <w:t>4.协办单位：</w:t>
      </w:r>
      <w:r>
        <w:rPr>
          <w:rFonts w:ascii="仿宋" w:hAnsi="仿宋" w:eastAsia="仿宋"/>
          <w:sz w:val="32"/>
          <w:szCs w:val="32"/>
        </w:rPr>
        <w:t>中共东石镇企业和社会组织委员会、东石镇人才办、东石镇科学技术协会、福建省箱包及伞出口基地商会、福建省伞具标准化技术委员会、泉州市伞具产业技术创新战略联盟</w:t>
      </w:r>
    </w:p>
    <w:p>
      <w:pPr>
        <w:ind w:firstLine="643" w:firstLineChars="200"/>
        <w:rPr>
          <w:rFonts w:ascii="仿宋" w:hAnsi="仿宋" w:eastAsia="仿宋"/>
          <w:sz w:val="32"/>
          <w:szCs w:val="32"/>
        </w:rPr>
      </w:pPr>
      <w:r>
        <w:rPr>
          <w:rFonts w:ascii="楷体" w:hAnsi="楷体" w:eastAsia="楷体"/>
          <w:b/>
          <w:sz w:val="32"/>
          <w:szCs w:val="32"/>
        </w:rPr>
        <w:t>5.支持单位：</w:t>
      </w:r>
      <w:r>
        <w:rPr>
          <w:rFonts w:ascii="仿宋" w:hAnsi="仿宋" w:eastAsia="仿宋"/>
          <w:sz w:val="32"/>
          <w:szCs w:val="32"/>
        </w:rPr>
        <w:t>中国工业报社、台湾设计学会</w:t>
      </w:r>
    </w:p>
    <w:p>
      <w:pPr>
        <w:ind w:firstLine="643" w:firstLineChars="200"/>
        <w:rPr>
          <w:rFonts w:ascii="仿宋" w:hAnsi="仿宋" w:eastAsia="仿宋"/>
          <w:sz w:val="32"/>
          <w:szCs w:val="32"/>
        </w:rPr>
      </w:pPr>
      <w:r>
        <w:rPr>
          <w:rFonts w:ascii="楷体" w:hAnsi="楷体" w:eastAsia="楷体"/>
          <w:b/>
          <w:sz w:val="32"/>
          <w:szCs w:val="32"/>
        </w:rPr>
        <w:t>6.组委会：</w:t>
      </w:r>
      <w:r>
        <w:rPr>
          <w:rFonts w:ascii="仿宋" w:hAnsi="仿宋" w:eastAsia="仿宋"/>
          <w:sz w:val="32"/>
          <w:szCs w:val="32"/>
        </w:rPr>
        <w:t>设立2017”中国伞都杯”国际伞具创意设计大赛设计大赛组委会，组委会顾问由福建省经信委生产服务业处、全国制伞专业委员会、中国工业报社担任，组委会主任由晋江市人民政府分管领导担任，副主任由东石镇人民政府主要领导，成员由泉州市经济和信息化委员会分管领导、晋江市经信局分管领导、福建省伞业协会会长、泉州市工业设计协会会长、晋江市工业设计与时尚创意协会会长、晋江市东石商会会长、东石伞业公会会长担任。组委会下设办公室，办公室主任由东石镇人民政府主要领导担任，副主任由东石镇人民政府分管领导担任，成员由东石镇人</w:t>
      </w:r>
      <w:r>
        <w:rPr>
          <w:rFonts w:hint="eastAsia" w:ascii="仿宋" w:hAnsi="仿宋" w:eastAsia="仿宋"/>
          <w:sz w:val="32"/>
          <w:szCs w:val="32"/>
        </w:rPr>
        <w:t>民政府、晋江市经济和信息化局、泉州市工业设计协会、晋江市工业设计与时尚创意协会、晋江市东石商会、东石伞业公会等单位有关人员组成。</w:t>
      </w:r>
    </w:p>
    <w:p>
      <w:pPr>
        <w:ind w:firstLine="640" w:firstLineChars="200"/>
        <w:rPr>
          <w:rFonts w:ascii="黑体" w:hAnsi="黑体" w:eastAsia="黑体"/>
          <w:sz w:val="32"/>
          <w:szCs w:val="32"/>
        </w:rPr>
      </w:pPr>
      <w:r>
        <w:rPr>
          <w:rFonts w:hint="eastAsia" w:ascii="黑体" w:hAnsi="黑体" w:eastAsia="黑体"/>
          <w:sz w:val="32"/>
          <w:szCs w:val="32"/>
        </w:rPr>
        <w:t>二、大赛主题</w:t>
      </w:r>
    </w:p>
    <w:p>
      <w:pPr>
        <w:ind w:firstLine="640" w:firstLineChars="200"/>
        <w:rPr>
          <w:rFonts w:ascii="仿宋" w:hAnsi="仿宋" w:eastAsia="仿宋"/>
          <w:sz w:val="32"/>
          <w:szCs w:val="32"/>
        </w:rPr>
      </w:pPr>
      <w:r>
        <w:rPr>
          <w:rFonts w:hint="eastAsia" w:ascii="仿宋" w:hAnsi="仿宋" w:eastAsia="仿宋"/>
          <w:sz w:val="32"/>
          <w:szCs w:val="32"/>
        </w:rPr>
        <w:t>工业设计助推伞业革新</w:t>
      </w:r>
    </w:p>
    <w:p>
      <w:pPr>
        <w:ind w:firstLine="640" w:firstLineChars="200"/>
        <w:rPr>
          <w:rFonts w:ascii="黑体" w:hAnsi="黑体" w:eastAsia="黑体"/>
          <w:sz w:val="32"/>
          <w:szCs w:val="32"/>
        </w:rPr>
      </w:pPr>
      <w:r>
        <w:rPr>
          <w:rFonts w:hint="eastAsia" w:ascii="黑体" w:hAnsi="黑体" w:eastAsia="黑体"/>
          <w:sz w:val="32"/>
          <w:szCs w:val="32"/>
        </w:rPr>
        <w:t>三、大赛宗旨</w:t>
      </w:r>
      <w:r>
        <w:rPr>
          <w:rFonts w:ascii="黑体" w:hAnsi="黑体" w:eastAsia="黑体"/>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搭建国际伞业创新、设计交流平台，以平台促进交流，用设计拉动伞具行业革新，激发行业潜在价值；整合产、官、学、研的力量，提升企业技术力量，促进工业设计成果转化与开发；藉由竞赛活动的推广，增加东石镇辖域内伞具品牌曝光度，提升品牌知名度、塑造品牌创新活力的形象；通过创意设计，提高伞具企业差异化竞争优势，实现伞具传统制造产业的转型升级。</w:t>
      </w:r>
    </w:p>
    <w:p>
      <w:pPr>
        <w:ind w:firstLine="640" w:firstLineChars="200"/>
        <w:rPr>
          <w:rFonts w:ascii="黑体" w:hAnsi="黑体" w:eastAsia="黑体"/>
          <w:sz w:val="32"/>
          <w:szCs w:val="32"/>
        </w:rPr>
      </w:pPr>
      <w:r>
        <w:rPr>
          <w:rFonts w:hint="eastAsia" w:ascii="黑体" w:hAnsi="黑体" w:eastAsia="黑体"/>
          <w:sz w:val="32"/>
          <w:szCs w:val="32"/>
        </w:rPr>
        <w:t>四、参赛对象</w:t>
      </w:r>
    </w:p>
    <w:p>
      <w:pPr>
        <w:ind w:firstLine="640" w:firstLineChars="200"/>
        <w:rPr>
          <w:rFonts w:ascii="仿宋" w:hAnsi="仿宋" w:eastAsia="仿宋"/>
          <w:sz w:val="32"/>
          <w:szCs w:val="32"/>
        </w:rPr>
      </w:pPr>
      <w:r>
        <w:rPr>
          <w:rFonts w:hint="eastAsia" w:ascii="仿宋" w:hAnsi="仿宋" w:eastAsia="仿宋"/>
          <w:sz w:val="32"/>
          <w:szCs w:val="32"/>
        </w:rPr>
        <w:t>国内外大学院校在校学生、设计机构设计师或对伞具创意设计有兴趣和热情的社会人士和设计爱好者。个人、团体均可报名参赛。</w:t>
      </w:r>
    </w:p>
    <w:p>
      <w:pPr>
        <w:ind w:firstLine="640" w:firstLineChars="200"/>
        <w:rPr>
          <w:rFonts w:hint="eastAsia" w:ascii="黑体" w:hAnsi="黑体" w:eastAsia="黑体"/>
          <w:sz w:val="32"/>
          <w:szCs w:val="32"/>
        </w:rPr>
      </w:pPr>
      <w:r>
        <w:rPr>
          <w:rFonts w:hint="eastAsia" w:ascii="黑体" w:hAnsi="黑体" w:eastAsia="黑体"/>
          <w:sz w:val="32"/>
          <w:szCs w:val="32"/>
        </w:rPr>
        <w:t>五、奖项设置</w:t>
      </w:r>
    </w:p>
    <w:tbl>
      <w:tblPr>
        <w:tblStyle w:val="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417"/>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hint="eastAsia" w:ascii="仿宋" w:hAnsi="仿宋" w:eastAsia="仿宋"/>
                <w:sz w:val="32"/>
                <w:szCs w:val="32"/>
              </w:rPr>
            </w:pPr>
            <w:r>
              <w:rPr>
                <w:rFonts w:hint="eastAsia" w:ascii="仿宋" w:hAnsi="仿宋" w:eastAsia="仿宋"/>
                <w:sz w:val="32"/>
                <w:szCs w:val="32"/>
              </w:rPr>
              <w:t>奖项</w:t>
            </w:r>
          </w:p>
        </w:tc>
        <w:tc>
          <w:tcPr>
            <w:tcW w:w="1417" w:type="dxa"/>
            <w:vAlign w:val="center"/>
          </w:tcPr>
          <w:p>
            <w:pPr>
              <w:jc w:val="center"/>
              <w:rPr>
                <w:rFonts w:hint="eastAsia" w:ascii="仿宋" w:hAnsi="仿宋" w:eastAsia="仿宋"/>
                <w:sz w:val="32"/>
                <w:szCs w:val="32"/>
              </w:rPr>
            </w:pPr>
            <w:r>
              <w:rPr>
                <w:rFonts w:ascii="仿宋" w:hAnsi="仿宋" w:eastAsia="仿宋"/>
                <w:sz w:val="32"/>
                <w:szCs w:val="32"/>
              </w:rPr>
              <w:t>名额</w:t>
            </w:r>
          </w:p>
        </w:tc>
        <w:tc>
          <w:tcPr>
            <w:tcW w:w="4899" w:type="dxa"/>
            <w:vAlign w:val="center"/>
          </w:tcPr>
          <w:p>
            <w:pPr>
              <w:jc w:val="center"/>
              <w:rPr>
                <w:rFonts w:hint="eastAsia" w:ascii="仿宋" w:hAnsi="仿宋" w:eastAsia="仿宋"/>
                <w:sz w:val="32"/>
                <w:szCs w:val="32"/>
              </w:rPr>
            </w:pPr>
            <w:r>
              <w:rPr>
                <w:rFonts w:ascii="仿宋" w:hAnsi="仿宋" w:eastAsia="仿宋"/>
                <w:sz w:val="32"/>
                <w:szCs w:val="32"/>
              </w:rPr>
              <w:t>奖金奖励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hint="eastAsia" w:ascii="仿宋" w:hAnsi="仿宋" w:eastAsia="仿宋"/>
                <w:sz w:val="32"/>
                <w:szCs w:val="32"/>
              </w:rPr>
            </w:pPr>
            <w:r>
              <w:rPr>
                <w:rFonts w:hint="eastAsia" w:ascii="仿宋" w:hAnsi="仿宋" w:eastAsia="仿宋"/>
                <w:sz w:val="32"/>
                <w:szCs w:val="32"/>
              </w:rPr>
              <w:t>金奖</w:t>
            </w:r>
          </w:p>
        </w:tc>
        <w:tc>
          <w:tcPr>
            <w:tcW w:w="1417" w:type="dxa"/>
            <w:vAlign w:val="center"/>
          </w:tcPr>
          <w:p>
            <w:pPr>
              <w:jc w:val="center"/>
              <w:rPr>
                <w:rFonts w:hint="eastAsia" w:ascii="仿宋" w:hAnsi="仿宋" w:eastAsia="仿宋"/>
                <w:sz w:val="32"/>
                <w:szCs w:val="32"/>
              </w:rPr>
            </w:pPr>
            <w:r>
              <w:rPr>
                <w:rFonts w:ascii="仿宋" w:hAnsi="仿宋" w:eastAsia="仿宋"/>
                <w:sz w:val="32"/>
                <w:szCs w:val="32"/>
              </w:rPr>
              <w:t>1名</w:t>
            </w:r>
          </w:p>
        </w:tc>
        <w:tc>
          <w:tcPr>
            <w:tcW w:w="4899" w:type="dxa"/>
            <w:vAlign w:val="center"/>
          </w:tcPr>
          <w:p>
            <w:pPr>
              <w:jc w:val="center"/>
              <w:rPr>
                <w:rFonts w:hint="eastAsia" w:ascii="仿宋" w:hAnsi="仿宋" w:eastAsia="仿宋"/>
                <w:sz w:val="32"/>
                <w:szCs w:val="32"/>
              </w:rPr>
            </w:pPr>
            <w:r>
              <w:rPr>
                <w:rFonts w:ascii="仿宋" w:hAnsi="仿宋" w:eastAsia="仿宋"/>
                <w:sz w:val="32"/>
                <w:szCs w:val="32"/>
              </w:rPr>
              <w:t>5万元、奖杯、荣誉证书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hint="eastAsia" w:ascii="仿宋" w:hAnsi="仿宋" w:eastAsia="仿宋"/>
                <w:sz w:val="32"/>
                <w:szCs w:val="32"/>
              </w:rPr>
            </w:pPr>
            <w:r>
              <w:rPr>
                <w:rFonts w:hint="eastAsia" w:ascii="仿宋" w:hAnsi="仿宋" w:eastAsia="仿宋"/>
                <w:sz w:val="32"/>
                <w:szCs w:val="32"/>
              </w:rPr>
              <w:t>银奖</w:t>
            </w:r>
          </w:p>
        </w:tc>
        <w:tc>
          <w:tcPr>
            <w:tcW w:w="1417" w:type="dxa"/>
            <w:vAlign w:val="center"/>
          </w:tcPr>
          <w:p>
            <w:pPr>
              <w:jc w:val="center"/>
              <w:rPr>
                <w:rFonts w:hint="eastAsia" w:ascii="仿宋" w:hAnsi="仿宋" w:eastAsia="仿宋"/>
                <w:sz w:val="32"/>
                <w:szCs w:val="32"/>
              </w:rPr>
            </w:pPr>
            <w:r>
              <w:rPr>
                <w:rFonts w:ascii="仿宋" w:hAnsi="仿宋" w:eastAsia="仿宋"/>
                <w:sz w:val="32"/>
                <w:szCs w:val="32"/>
              </w:rPr>
              <w:t>2名</w:t>
            </w:r>
          </w:p>
        </w:tc>
        <w:tc>
          <w:tcPr>
            <w:tcW w:w="4899" w:type="dxa"/>
            <w:vAlign w:val="center"/>
          </w:tcPr>
          <w:p>
            <w:pPr>
              <w:jc w:val="center"/>
              <w:rPr>
                <w:rFonts w:hint="eastAsia" w:ascii="仿宋" w:hAnsi="仿宋" w:eastAsia="仿宋"/>
                <w:sz w:val="32"/>
                <w:szCs w:val="32"/>
              </w:rPr>
            </w:pPr>
            <w:r>
              <w:rPr>
                <w:rFonts w:ascii="仿宋" w:hAnsi="仿宋" w:eastAsia="仿宋"/>
                <w:sz w:val="32"/>
                <w:szCs w:val="32"/>
              </w:rPr>
              <w:t>2万元、奖杯、荣誉证书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hint="eastAsia" w:ascii="仿宋" w:hAnsi="仿宋" w:eastAsia="仿宋"/>
                <w:sz w:val="32"/>
                <w:szCs w:val="32"/>
              </w:rPr>
            </w:pPr>
            <w:r>
              <w:rPr>
                <w:rFonts w:hint="eastAsia" w:ascii="仿宋" w:hAnsi="仿宋" w:eastAsia="仿宋"/>
                <w:sz w:val="32"/>
                <w:szCs w:val="32"/>
              </w:rPr>
              <w:t>铜奖</w:t>
            </w:r>
          </w:p>
        </w:tc>
        <w:tc>
          <w:tcPr>
            <w:tcW w:w="1417" w:type="dxa"/>
            <w:vAlign w:val="center"/>
          </w:tcPr>
          <w:p>
            <w:pPr>
              <w:jc w:val="center"/>
              <w:rPr>
                <w:rFonts w:hint="eastAsia" w:ascii="仿宋" w:hAnsi="仿宋" w:eastAsia="仿宋"/>
                <w:sz w:val="32"/>
                <w:szCs w:val="32"/>
              </w:rPr>
            </w:pPr>
            <w:r>
              <w:rPr>
                <w:rFonts w:ascii="仿宋" w:hAnsi="仿宋" w:eastAsia="仿宋"/>
                <w:sz w:val="32"/>
                <w:szCs w:val="32"/>
              </w:rPr>
              <w:t>3名</w:t>
            </w:r>
          </w:p>
        </w:tc>
        <w:tc>
          <w:tcPr>
            <w:tcW w:w="4899" w:type="dxa"/>
            <w:vAlign w:val="center"/>
          </w:tcPr>
          <w:p>
            <w:pPr>
              <w:jc w:val="center"/>
              <w:rPr>
                <w:rFonts w:hint="eastAsia" w:ascii="仿宋" w:hAnsi="仿宋" w:eastAsia="仿宋"/>
                <w:sz w:val="32"/>
                <w:szCs w:val="32"/>
              </w:rPr>
            </w:pPr>
            <w:r>
              <w:rPr>
                <w:rFonts w:ascii="仿宋" w:hAnsi="仿宋" w:eastAsia="仿宋"/>
                <w:sz w:val="32"/>
                <w:szCs w:val="32"/>
              </w:rPr>
              <w:t>5000元、奖杯、荣誉证书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hint="eastAsia" w:ascii="仿宋" w:hAnsi="仿宋" w:eastAsia="仿宋"/>
                <w:sz w:val="32"/>
                <w:szCs w:val="32"/>
              </w:rPr>
            </w:pPr>
            <w:r>
              <w:rPr>
                <w:rFonts w:hint="eastAsia" w:ascii="仿宋" w:hAnsi="仿宋" w:eastAsia="仿宋"/>
                <w:sz w:val="32"/>
                <w:szCs w:val="32"/>
              </w:rPr>
              <w:t>优秀奖</w:t>
            </w:r>
          </w:p>
        </w:tc>
        <w:tc>
          <w:tcPr>
            <w:tcW w:w="1417" w:type="dxa"/>
            <w:vAlign w:val="center"/>
          </w:tcPr>
          <w:p>
            <w:pPr>
              <w:jc w:val="center"/>
              <w:rPr>
                <w:rFonts w:hint="eastAsia" w:ascii="仿宋" w:hAnsi="仿宋" w:eastAsia="仿宋"/>
                <w:sz w:val="32"/>
                <w:szCs w:val="32"/>
              </w:rPr>
            </w:pPr>
            <w:r>
              <w:rPr>
                <w:rFonts w:ascii="仿宋" w:hAnsi="仿宋" w:eastAsia="仿宋"/>
                <w:sz w:val="32"/>
                <w:szCs w:val="32"/>
              </w:rPr>
              <w:t>4名</w:t>
            </w:r>
          </w:p>
        </w:tc>
        <w:tc>
          <w:tcPr>
            <w:tcW w:w="4899" w:type="dxa"/>
            <w:vAlign w:val="center"/>
          </w:tcPr>
          <w:p>
            <w:pPr>
              <w:jc w:val="center"/>
              <w:rPr>
                <w:rFonts w:hint="eastAsia" w:ascii="仿宋" w:hAnsi="仿宋" w:eastAsia="仿宋"/>
                <w:sz w:val="32"/>
                <w:szCs w:val="32"/>
              </w:rPr>
            </w:pPr>
            <w:r>
              <w:rPr>
                <w:rFonts w:ascii="仿宋" w:hAnsi="仿宋" w:eastAsia="仿宋"/>
                <w:sz w:val="32"/>
                <w:szCs w:val="32"/>
              </w:rPr>
              <w:t>2000元、奖杯、荣誉证书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hint="eastAsia" w:ascii="仿宋" w:hAnsi="仿宋" w:eastAsia="仿宋"/>
                <w:sz w:val="32"/>
                <w:szCs w:val="32"/>
              </w:rPr>
            </w:pPr>
            <w:r>
              <w:rPr>
                <w:rFonts w:hint="eastAsia" w:ascii="仿宋" w:hAnsi="仿宋" w:eastAsia="仿宋"/>
                <w:sz w:val="32"/>
                <w:szCs w:val="32"/>
              </w:rPr>
              <w:t>最具人气奖</w:t>
            </w:r>
          </w:p>
        </w:tc>
        <w:tc>
          <w:tcPr>
            <w:tcW w:w="1417" w:type="dxa"/>
            <w:vAlign w:val="center"/>
          </w:tcPr>
          <w:p>
            <w:pPr>
              <w:jc w:val="center"/>
              <w:rPr>
                <w:rFonts w:hint="eastAsia" w:ascii="仿宋" w:hAnsi="仿宋" w:eastAsia="仿宋"/>
                <w:sz w:val="32"/>
                <w:szCs w:val="32"/>
              </w:rPr>
            </w:pPr>
            <w:r>
              <w:rPr>
                <w:rFonts w:ascii="仿宋" w:hAnsi="仿宋" w:eastAsia="仿宋"/>
                <w:sz w:val="32"/>
                <w:szCs w:val="32"/>
              </w:rPr>
              <w:t>1名</w:t>
            </w:r>
          </w:p>
        </w:tc>
        <w:tc>
          <w:tcPr>
            <w:tcW w:w="4899" w:type="dxa"/>
            <w:vAlign w:val="center"/>
          </w:tcPr>
          <w:p>
            <w:pPr>
              <w:jc w:val="center"/>
              <w:rPr>
                <w:rFonts w:hint="eastAsia" w:ascii="仿宋" w:hAnsi="仿宋" w:eastAsia="仿宋"/>
                <w:sz w:val="32"/>
                <w:szCs w:val="32"/>
              </w:rPr>
            </w:pPr>
            <w:r>
              <w:rPr>
                <w:rFonts w:ascii="仿宋" w:hAnsi="仿宋" w:eastAsia="仿宋"/>
                <w:sz w:val="32"/>
                <w:szCs w:val="32"/>
              </w:rPr>
              <w:t>2000元、奖杯、荣誉证书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0" w:type="dxa"/>
            <w:vAlign w:val="center"/>
          </w:tcPr>
          <w:p>
            <w:pPr>
              <w:jc w:val="center"/>
              <w:rPr>
                <w:rFonts w:hint="eastAsia" w:ascii="仿宋" w:hAnsi="仿宋" w:eastAsia="仿宋"/>
                <w:sz w:val="32"/>
                <w:szCs w:val="32"/>
              </w:rPr>
            </w:pPr>
            <w:r>
              <w:rPr>
                <w:rFonts w:hint="eastAsia" w:ascii="仿宋" w:hAnsi="仿宋" w:eastAsia="仿宋"/>
                <w:sz w:val="32"/>
                <w:szCs w:val="32"/>
              </w:rPr>
              <w:t>入围奖</w:t>
            </w:r>
          </w:p>
        </w:tc>
        <w:tc>
          <w:tcPr>
            <w:tcW w:w="1417" w:type="dxa"/>
            <w:vAlign w:val="center"/>
          </w:tcPr>
          <w:p>
            <w:pPr>
              <w:jc w:val="center"/>
              <w:rPr>
                <w:rFonts w:hint="eastAsia" w:ascii="仿宋" w:hAnsi="仿宋" w:eastAsia="仿宋"/>
                <w:sz w:val="32"/>
                <w:szCs w:val="32"/>
              </w:rPr>
            </w:pPr>
            <w:r>
              <w:rPr>
                <w:rFonts w:ascii="仿宋" w:hAnsi="仿宋" w:eastAsia="仿宋"/>
                <w:sz w:val="32"/>
                <w:szCs w:val="32"/>
              </w:rPr>
              <w:t>若干</w:t>
            </w:r>
          </w:p>
        </w:tc>
        <w:tc>
          <w:tcPr>
            <w:tcW w:w="4899" w:type="dxa"/>
            <w:vAlign w:val="center"/>
          </w:tcPr>
          <w:p>
            <w:pPr>
              <w:jc w:val="center"/>
              <w:rPr>
                <w:rFonts w:hint="eastAsia" w:ascii="仿宋" w:hAnsi="仿宋" w:eastAsia="仿宋"/>
                <w:sz w:val="32"/>
                <w:szCs w:val="32"/>
              </w:rPr>
            </w:pPr>
            <w:r>
              <w:rPr>
                <w:rFonts w:ascii="仿宋" w:hAnsi="仿宋" w:eastAsia="仿宋"/>
                <w:sz w:val="32"/>
                <w:szCs w:val="32"/>
              </w:rPr>
              <w:t>荣誉证书</w:t>
            </w:r>
          </w:p>
        </w:tc>
      </w:tr>
    </w:tbl>
    <w:p>
      <w:pPr>
        <w:ind w:firstLine="640" w:firstLineChars="200"/>
        <w:rPr>
          <w:rFonts w:ascii="仿宋" w:hAnsi="仿宋" w:eastAsia="仿宋"/>
          <w:sz w:val="32"/>
          <w:szCs w:val="32"/>
        </w:rPr>
      </w:pPr>
      <w:r>
        <w:rPr>
          <w:rFonts w:hint="eastAsia" w:ascii="仿宋" w:hAnsi="仿宋" w:eastAsia="仿宋"/>
          <w:sz w:val="32"/>
          <w:szCs w:val="32"/>
        </w:rPr>
        <w:t>注：入围作品共</w:t>
      </w:r>
      <w:r>
        <w:rPr>
          <w:rFonts w:ascii="仿宋" w:hAnsi="仿宋" w:eastAsia="仿宋"/>
          <w:sz w:val="32"/>
          <w:szCs w:val="32"/>
        </w:rPr>
        <w:t>30件，包括金奖、银奖、铜奖、优秀奖和入围奖；根据专家的评审意见，经过大赛组委会研究，以上奖项可以空缺；所有奖项个人所得税由获奖者自行承担。</w:t>
      </w:r>
    </w:p>
    <w:p>
      <w:pPr>
        <w:ind w:firstLine="800" w:firstLineChars="250"/>
        <w:rPr>
          <w:rFonts w:ascii="黑体" w:hAnsi="黑体" w:eastAsia="黑体"/>
          <w:sz w:val="32"/>
          <w:szCs w:val="32"/>
        </w:rPr>
      </w:pPr>
      <w:r>
        <w:rPr>
          <w:rFonts w:hint="eastAsia" w:ascii="黑体" w:hAnsi="黑体" w:eastAsia="黑体"/>
          <w:sz w:val="32"/>
          <w:szCs w:val="32"/>
        </w:rPr>
        <w:t>六、大赛日程安排</w:t>
      </w:r>
    </w:p>
    <w:p>
      <w:pPr>
        <w:ind w:firstLine="482" w:firstLineChars="150"/>
        <w:rPr>
          <w:rFonts w:ascii="楷体" w:hAnsi="楷体" w:eastAsia="楷体"/>
          <w:b/>
          <w:sz w:val="32"/>
          <w:szCs w:val="32"/>
        </w:rPr>
      </w:pPr>
      <w:r>
        <w:rPr>
          <w:rFonts w:hint="eastAsia" w:ascii="楷体" w:hAnsi="楷体" w:eastAsia="楷体"/>
          <w:b/>
          <w:sz w:val="32"/>
          <w:szCs w:val="32"/>
        </w:rPr>
        <w:t>（一）作品征集阶段（</w:t>
      </w:r>
      <w:r>
        <w:rPr>
          <w:rFonts w:ascii="楷体" w:hAnsi="楷体" w:eastAsia="楷体"/>
          <w:b/>
          <w:sz w:val="32"/>
          <w:szCs w:val="32"/>
        </w:rPr>
        <w:t>2017年10月份-2018年3月份）</w:t>
      </w:r>
    </w:p>
    <w:p>
      <w:pPr>
        <w:ind w:firstLine="640" w:firstLineChars="200"/>
        <w:rPr>
          <w:rFonts w:ascii="仿宋" w:hAnsi="仿宋" w:eastAsia="仿宋"/>
          <w:sz w:val="32"/>
          <w:szCs w:val="32"/>
        </w:rPr>
      </w:pPr>
      <w:r>
        <w:rPr>
          <w:rFonts w:hint="eastAsia" w:ascii="仿宋" w:hAnsi="仿宋" w:eastAsia="仿宋"/>
          <w:sz w:val="32"/>
          <w:szCs w:val="32"/>
        </w:rPr>
        <w:t>参赛作者登陆大赛指定官网：矮凳网（</w:t>
      </w:r>
      <w:r>
        <w:rPr>
          <w:rFonts w:ascii="仿宋" w:hAnsi="仿宋" w:eastAsia="仿宋"/>
          <w:sz w:val="32"/>
          <w:szCs w:val="32"/>
        </w:rPr>
        <w:t>IDEN.CN，一向简称官网）进行线上报名，并完整提交作品，报名截止时间2018年3月7日。</w:t>
      </w:r>
    </w:p>
    <w:p>
      <w:pPr>
        <w:ind w:firstLine="482" w:firstLineChars="150"/>
        <w:rPr>
          <w:rFonts w:ascii="楷体" w:hAnsi="楷体" w:eastAsia="楷体"/>
          <w:b/>
          <w:sz w:val="32"/>
          <w:szCs w:val="32"/>
        </w:rPr>
      </w:pPr>
      <w:r>
        <w:rPr>
          <w:rFonts w:hint="eastAsia" w:ascii="楷体" w:hAnsi="楷体" w:eastAsia="楷体"/>
          <w:b/>
          <w:sz w:val="32"/>
          <w:szCs w:val="32"/>
        </w:rPr>
        <w:t>（二）作品初评和公示阶段（</w:t>
      </w:r>
      <w:r>
        <w:rPr>
          <w:rFonts w:ascii="楷体" w:hAnsi="楷体" w:eastAsia="楷体"/>
          <w:b/>
          <w:sz w:val="32"/>
          <w:szCs w:val="32"/>
        </w:rPr>
        <w:t>2018年3月份上旬）</w:t>
      </w:r>
    </w:p>
    <w:p>
      <w:pPr>
        <w:ind w:firstLine="640" w:firstLineChars="200"/>
        <w:rPr>
          <w:rFonts w:ascii="仿宋" w:hAnsi="仿宋" w:eastAsia="仿宋"/>
          <w:sz w:val="32"/>
          <w:szCs w:val="32"/>
        </w:rPr>
      </w:pPr>
      <w:r>
        <w:rPr>
          <w:rFonts w:ascii="仿宋" w:hAnsi="仿宋" w:eastAsia="仿宋"/>
          <w:sz w:val="32"/>
          <w:szCs w:val="32"/>
        </w:rPr>
        <w:t>1．组织初评专家组在官网的指定网页进行网络投票，采取“推荐”或“不推荐”形式，分别对参赛作品进行评选，选出30件入围作品。</w:t>
      </w:r>
    </w:p>
    <w:p>
      <w:pPr>
        <w:ind w:firstLine="640" w:firstLineChars="200"/>
        <w:rPr>
          <w:rFonts w:ascii="仿宋" w:hAnsi="仿宋" w:eastAsia="仿宋"/>
          <w:sz w:val="32"/>
          <w:szCs w:val="32"/>
        </w:rPr>
      </w:pPr>
      <w:r>
        <w:rPr>
          <w:rFonts w:ascii="仿宋" w:hAnsi="仿宋" w:eastAsia="仿宋"/>
          <w:sz w:val="32"/>
          <w:szCs w:val="32"/>
        </w:rPr>
        <w:t>2．参与2017年海峡两岸大学生设计工作坊或2017年晋江海峡两岸大学生设计营的伞具企业，同一个企业允许一件工作坊活动中获一等奖的作品直接入选入围作品。</w:t>
      </w:r>
    </w:p>
    <w:p>
      <w:pPr>
        <w:ind w:firstLine="640" w:firstLineChars="200"/>
        <w:rPr>
          <w:rFonts w:ascii="仿宋" w:hAnsi="仿宋" w:eastAsia="仿宋"/>
          <w:sz w:val="32"/>
          <w:szCs w:val="32"/>
        </w:rPr>
      </w:pPr>
      <w:r>
        <w:rPr>
          <w:rFonts w:ascii="仿宋" w:hAnsi="仿宋" w:eastAsia="仿宋"/>
          <w:sz w:val="32"/>
          <w:szCs w:val="32"/>
        </w:rPr>
        <w:t>3．将30件入围作品在官网上进行公示，进行为期7天的网络投票，根据票选成绩评选出最具人气奖。</w:t>
      </w:r>
    </w:p>
    <w:p>
      <w:pPr>
        <w:ind w:firstLine="482" w:firstLineChars="150"/>
        <w:rPr>
          <w:rFonts w:ascii="楷体" w:hAnsi="楷体" w:eastAsia="楷体"/>
          <w:b/>
          <w:sz w:val="32"/>
          <w:szCs w:val="32"/>
        </w:rPr>
      </w:pPr>
      <w:r>
        <w:rPr>
          <w:rFonts w:hint="eastAsia" w:ascii="楷体" w:hAnsi="楷体" w:eastAsia="楷体"/>
          <w:b/>
          <w:sz w:val="32"/>
          <w:szCs w:val="32"/>
        </w:rPr>
        <w:t>（三）作品中评阶段（</w:t>
      </w:r>
      <w:r>
        <w:rPr>
          <w:rFonts w:ascii="楷体" w:hAnsi="楷体" w:eastAsia="楷体"/>
          <w:b/>
          <w:sz w:val="32"/>
          <w:szCs w:val="32"/>
        </w:rPr>
        <w:t>2018年3月份中旬）</w:t>
      </w:r>
    </w:p>
    <w:p>
      <w:pPr>
        <w:ind w:firstLine="640" w:firstLineChars="200"/>
        <w:rPr>
          <w:rFonts w:ascii="仿宋" w:hAnsi="仿宋" w:eastAsia="仿宋"/>
          <w:sz w:val="32"/>
          <w:szCs w:val="32"/>
        </w:rPr>
      </w:pPr>
      <w:r>
        <w:rPr>
          <w:rFonts w:hint="eastAsia" w:ascii="仿宋" w:hAnsi="仿宋" w:eastAsia="仿宋"/>
          <w:sz w:val="32"/>
          <w:szCs w:val="32"/>
        </w:rPr>
        <w:t>组织中评专家组对</w:t>
      </w:r>
      <w:r>
        <w:rPr>
          <w:rFonts w:ascii="仿宋" w:hAnsi="仿宋" w:eastAsia="仿宋"/>
          <w:sz w:val="32"/>
          <w:szCs w:val="32"/>
        </w:rPr>
        <w:t>30个入围作品进行现场投票，根据评奖标准及具体分项权重，通过逐件百分制打分方式，评选出10件优秀作品，作为终评答辩提名名单。</w:t>
      </w:r>
    </w:p>
    <w:p>
      <w:pPr>
        <w:ind w:firstLine="482" w:firstLineChars="150"/>
        <w:rPr>
          <w:rFonts w:ascii="楷体" w:hAnsi="楷体" w:eastAsia="楷体"/>
          <w:b/>
          <w:sz w:val="32"/>
          <w:szCs w:val="32"/>
        </w:rPr>
      </w:pPr>
      <w:r>
        <w:rPr>
          <w:rFonts w:hint="eastAsia" w:ascii="楷体" w:hAnsi="楷体" w:eastAsia="楷体"/>
          <w:b/>
          <w:sz w:val="32"/>
          <w:szCs w:val="32"/>
        </w:rPr>
        <w:t>（四）终评答辩及颁奖阶段（</w:t>
      </w:r>
      <w:r>
        <w:rPr>
          <w:rFonts w:ascii="楷体" w:hAnsi="楷体" w:eastAsia="楷体"/>
          <w:b/>
          <w:sz w:val="32"/>
          <w:szCs w:val="32"/>
        </w:rPr>
        <w:t>2018年3月份下旬）</w:t>
      </w:r>
    </w:p>
    <w:p>
      <w:pPr>
        <w:ind w:firstLine="640" w:firstLineChars="200"/>
        <w:rPr>
          <w:rFonts w:ascii="仿宋" w:hAnsi="仿宋" w:eastAsia="仿宋"/>
          <w:sz w:val="32"/>
          <w:szCs w:val="32"/>
        </w:rPr>
      </w:pPr>
      <w:r>
        <w:rPr>
          <w:rFonts w:ascii="仿宋" w:hAnsi="仿宋" w:eastAsia="仿宋"/>
          <w:sz w:val="32"/>
          <w:szCs w:val="32"/>
        </w:rPr>
        <w:t>1．组织终评答辩提名名单中的申报个人答辩，终评专家组结合答辩情况，通过百分制打分的方式排序，分别确定参赛作品的金奖、银奖、铜奖和优秀奖的获得作品。</w:t>
      </w:r>
    </w:p>
    <w:p>
      <w:pPr>
        <w:ind w:firstLine="640" w:firstLineChars="200"/>
        <w:rPr>
          <w:rFonts w:ascii="仿宋" w:hAnsi="仿宋" w:eastAsia="仿宋"/>
          <w:sz w:val="32"/>
          <w:szCs w:val="32"/>
        </w:rPr>
      </w:pPr>
      <w:r>
        <w:rPr>
          <w:rFonts w:ascii="仿宋" w:hAnsi="仿宋" w:eastAsia="仿宋"/>
          <w:sz w:val="32"/>
          <w:szCs w:val="32"/>
        </w:rPr>
        <w:t>2．举办2017”中国伞都杯”国际伞具创意设计大赛设计大赛颁奖仪式，邀请获奖参赛者出席，组委会组织各新闻单位进行专题报道。</w:t>
      </w:r>
    </w:p>
    <w:p>
      <w:pPr>
        <w:rPr>
          <w:rFonts w:ascii="黑体" w:hAnsi="黑体" w:eastAsia="黑体"/>
          <w:sz w:val="32"/>
          <w:szCs w:val="32"/>
        </w:rPr>
      </w:pPr>
      <w:r>
        <w:rPr>
          <w:rFonts w:ascii="黑体" w:hAnsi="黑体" w:eastAsia="黑体"/>
          <w:sz w:val="32"/>
          <w:szCs w:val="32"/>
        </w:rPr>
        <w:t xml:space="preserve">   </w:t>
      </w:r>
      <w:r>
        <w:rPr>
          <w:rFonts w:hint="eastAsia" w:ascii="黑体" w:hAnsi="黑体" w:eastAsia="黑体"/>
          <w:sz w:val="32"/>
          <w:szCs w:val="32"/>
          <w:lang w:val="en-US" w:eastAsia="zh-CN"/>
        </w:rPr>
        <w:t xml:space="preserve"> </w:t>
      </w:r>
      <w:r>
        <w:rPr>
          <w:rFonts w:ascii="黑体" w:hAnsi="黑体" w:eastAsia="黑体"/>
          <w:sz w:val="32"/>
          <w:szCs w:val="32"/>
        </w:rPr>
        <w:t>七、参赛作品范围及要求</w:t>
      </w:r>
    </w:p>
    <w:p>
      <w:pPr>
        <w:ind w:firstLine="482" w:firstLineChars="150"/>
        <w:rPr>
          <w:rFonts w:ascii="楷体" w:hAnsi="楷体" w:eastAsia="楷体"/>
          <w:b/>
          <w:sz w:val="32"/>
          <w:szCs w:val="32"/>
        </w:rPr>
      </w:pPr>
      <w:r>
        <w:rPr>
          <w:rFonts w:hint="eastAsia" w:ascii="楷体" w:hAnsi="楷体" w:eastAsia="楷体"/>
          <w:b/>
          <w:sz w:val="32"/>
          <w:szCs w:val="32"/>
        </w:rPr>
        <w:t>（一）作品范围</w:t>
      </w:r>
    </w:p>
    <w:p>
      <w:pPr>
        <w:ind w:firstLine="640" w:firstLineChars="200"/>
        <w:rPr>
          <w:rFonts w:ascii="仿宋" w:hAnsi="仿宋" w:eastAsia="仿宋"/>
          <w:sz w:val="32"/>
          <w:szCs w:val="32"/>
        </w:rPr>
      </w:pPr>
      <w:r>
        <w:rPr>
          <w:rFonts w:hint="eastAsia" w:ascii="仿宋" w:hAnsi="仿宋" w:eastAsia="仿宋"/>
          <w:sz w:val="32"/>
          <w:szCs w:val="32"/>
        </w:rPr>
        <w:t>立足于现实生活，从实用、时尚为出发点，设计且具有独特风格的伞具，包括伞面设计、伞柄、伞架、结构、功能、外包装、伞具与服饰搭配等。要求作品能充分考虑到人体工学、行为趋势，具有外观创新、功能性突破的概念雨具。</w:t>
      </w:r>
    </w:p>
    <w:p>
      <w:pPr>
        <w:ind w:firstLine="482" w:firstLineChars="150"/>
        <w:rPr>
          <w:rFonts w:ascii="楷体" w:hAnsi="楷体" w:eastAsia="楷体"/>
          <w:b/>
          <w:sz w:val="32"/>
          <w:szCs w:val="32"/>
        </w:rPr>
      </w:pPr>
      <w:r>
        <w:rPr>
          <w:rFonts w:hint="eastAsia" w:ascii="楷体" w:hAnsi="楷体" w:eastAsia="楷体"/>
          <w:b/>
          <w:sz w:val="32"/>
          <w:szCs w:val="32"/>
        </w:rPr>
        <w:t>（二）作品要求</w:t>
      </w:r>
    </w:p>
    <w:p>
      <w:pPr>
        <w:ind w:firstLine="640" w:firstLineChars="200"/>
        <w:rPr>
          <w:rFonts w:ascii="仿宋" w:hAnsi="仿宋" w:eastAsia="仿宋"/>
          <w:sz w:val="32"/>
          <w:szCs w:val="32"/>
        </w:rPr>
      </w:pPr>
      <w:r>
        <w:rPr>
          <w:rFonts w:ascii="仿宋" w:hAnsi="仿宋" w:eastAsia="仿宋"/>
          <w:sz w:val="32"/>
          <w:szCs w:val="32"/>
        </w:rPr>
        <w:t>1．设计作品必须符合我国宪法和相关法律法规；</w:t>
      </w:r>
    </w:p>
    <w:p>
      <w:pPr>
        <w:ind w:firstLine="640" w:firstLineChars="200"/>
        <w:rPr>
          <w:rFonts w:ascii="仿宋" w:hAnsi="仿宋" w:eastAsia="仿宋"/>
          <w:sz w:val="32"/>
          <w:szCs w:val="32"/>
        </w:rPr>
      </w:pPr>
      <w:r>
        <w:rPr>
          <w:rFonts w:ascii="仿宋" w:hAnsi="仿宋" w:eastAsia="仿宋"/>
          <w:sz w:val="32"/>
          <w:szCs w:val="32"/>
        </w:rPr>
        <w:t>2．设计作品应符合本届大赛的主题和相关设计要求，具有一定的商业前瞻性；</w:t>
      </w:r>
    </w:p>
    <w:p>
      <w:pPr>
        <w:ind w:firstLine="640" w:firstLineChars="200"/>
        <w:rPr>
          <w:rFonts w:ascii="仿宋" w:hAnsi="仿宋" w:eastAsia="仿宋"/>
          <w:sz w:val="32"/>
          <w:szCs w:val="32"/>
        </w:rPr>
      </w:pPr>
      <w:r>
        <w:rPr>
          <w:rFonts w:ascii="仿宋" w:hAnsi="仿宋" w:eastAsia="仿宋"/>
          <w:sz w:val="32"/>
          <w:szCs w:val="32"/>
        </w:rPr>
        <w:t>3．创意作品必须具有原创性（不侵犯第三人的知识产权），且未在报刊、杂志、网站及其他媒体公开发表，未参加过其他比赛，未商品化，一经发现取消参赛资格；</w:t>
      </w:r>
    </w:p>
    <w:p>
      <w:pPr>
        <w:ind w:firstLine="640" w:firstLineChars="200"/>
        <w:rPr>
          <w:rFonts w:ascii="仿宋" w:hAnsi="仿宋" w:eastAsia="仿宋"/>
          <w:sz w:val="32"/>
          <w:szCs w:val="32"/>
        </w:rPr>
      </w:pPr>
      <w:r>
        <w:rPr>
          <w:rFonts w:ascii="仿宋" w:hAnsi="仿宋" w:eastAsia="仿宋"/>
          <w:sz w:val="32"/>
          <w:szCs w:val="32"/>
        </w:rPr>
        <w:t>4．提交的参赛文案、图表数据表述清楚，便于阅读和观看；</w:t>
      </w:r>
    </w:p>
    <w:p>
      <w:pPr>
        <w:ind w:firstLine="640" w:firstLineChars="200"/>
        <w:rPr>
          <w:rFonts w:ascii="仿宋" w:hAnsi="仿宋" w:eastAsia="仿宋"/>
          <w:sz w:val="32"/>
          <w:szCs w:val="32"/>
        </w:rPr>
      </w:pPr>
      <w:r>
        <w:rPr>
          <w:rFonts w:ascii="仿宋" w:hAnsi="仿宋" w:eastAsia="仿宋"/>
          <w:sz w:val="32"/>
          <w:szCs w:val="32"/>
        </w:rPr>
        <w:t>5．2017年伞具企业工作坊（营）一等奖作品作品一旦在本次赛事中获奖，其荣誉归企业所有，奖金归设计学员所有。历届的其他工作坊（营）的作品不接受投稿。</w:t>
      </w:r>
    </w:p>
    <w:p>
      <w:pPr>
        <w:ind w:firstLine="640" w:firstLineChars="200"/>
        <w:rPr>
          <w:rFonts w:ascii="黑体" w:hAnsi="黑体" w:eastAsia="黑体"/>
          <w:sz w:val="32"/>
          <w:szCs w:val="32"/>
        </w:rPr>
      </w:pPr>
      <w:r>
        <w:rPr>
          <w:rFonts w:hint="eastAsia" w:ascii="黑体" w:hAnsi="黑体" w:eastAsia="黑体"/>
          <w:sz w:val="32"/>
          <w:szCs w:val="32"/>
        </w:rPr>
        <w:t>八、参赛作品知识产权</w:t>
      </w:r>
    </w:p>
    <w:p>
      <w:pPr>
        <w:ind w:firstLine="482" w:firstLineChars="150"/>
        <w:rPr>
          <w:rFonts w:ascii="楷体" w:hAnsi="楷体" w:eastAsia="楷体"/>
          <w:b/>
          <w:sz w:val="32"/>
          <w:szCs w:val="32"/>
        </w:rPr>
      </w:pPr>
      <w:r>
        <w:rPr>
          <w:rFonts w:hint="eastAsia" w:ascii="楷体" w:hAnsi="楷体" w:eastAsia="楷体"/>
          <w:b/>
          <w:sz w:val="32"/>
          <w:szCs w:val="32"/>
        </w:rPr>
        <w:t>（一）知识产权归属</w:t>
      </w:r>
    </w:p>
    <w:p>
      <w:pPr>
        <w:ind w:firstLine="640" w:firstLineChars="200"/>
        <w:rPr>
          <w:rFonts w:ascii="仿宋" w:hAnsi="仿宋" w:eastAsia="仿宋"/>
          <w:sz w:val="32"/>
          <w:szCs w:val="32"/>
        </w:rPr>
      </w:pPr>
      <w:r>
        <w:rPr>
          <w:rFonts w:ascii="仿宋" w:hAnsi="仿宋" w:eastAsia="仿宋"/>
          <w:sz w:val="32"/>
          <w:szCs w:val="32"/>
        </w:rPr>
        <w:t>1．获奖作品的知识产权归大赛组委会所有，参赛者本人享有获奖作品的署名权；</w:t>
      </w:r>
    </w:p>
    <w:p>
      <w:pPr>
        <w:ind w:firstLine="640" w:firstLineChars="200"/>
        <w:rPr>
          <w:rFonts w:ascii="仿宋" w:hAnsi="仿宋" w:eastAsia="仿宋"/>
          <w:sz w:val="32"/>
          <w:szCs w:val="32"/>
        </w:rPr>
      </w:pPr>
      <w:r>
        <w:rPr>
          <w:rFonts w:ascii="仿宋" w:hAnsi="仿宋" w:eastAsia="仿宋"/>
          <w:sz w:val="32"/>
          <w:szCs w:val="32"/>
        </w:rPr>
        <w:t>2．参赛者严禁抄袭或仿冒别人的产品或设计作品。一旦发生参赛者存在侵犯他人知识产权或与他人就参赛作品存在知识产权争议问题，主办方有权取消参赛者资格；因参赛作品的知识产权侵权导致的法律责任全部由参赛者自行承担，并赔偿因此给大赛和（或）组委会造成的损失。</w:t>
      </w:r>
    </w:p>
    <w:p>
      <w:pPr>
        <w:ind w:firstLine="482" w:firstLineChars="150"/>
        <w:rPr>
          <w:rFonts w:ascii="楷体" w:hAnsi="楷体" w:eastAsia="楷体"/>
          <w:b/>
          <w:sz w:val="32"/>
          <w:szCs w:val="32"/>
        </w:rPr>
      </w:pPr>
      <w:r>
        <w:rPr>
          <w:rFonts w:hint="eastAsia" w:ascii="楷体" w:hAnsi="楷体" w:eastAsia="楷体"/>
          <w:b/>
          <w:sz w:val="32"/>
          <w:szCs w:val="32"/>
        </w:rPr>
        <w:t>（二）争议处理</w:t>
      </w:r>
    </w:p>
    <w:p>
      <w:pPr>
        <w:ind w:firstLine="640" w:firstLineChars="200"/>
        <w:rPr>
          <w:rFonts w:ascii="仿宋" w:hAnsi="仿宋" w:eastAsia="仿宋"/>
          <w:sz w:val="32"/>
          <w:szCs w:val="32"/>
        </w:rPr>
      </w:pPr>
      <w:r>
        <w:rPr>
          <w:rFonts w:ascii="仿宋" w:hAnsi="仿宋" w:eastAsia="仿宋"/>
          <w:sz w:val="32"/>
          <w:szCs w:val="32"/>
        </w:rPr>
        <w:t>1．如参赛者之间因为参赛事宜或参赛产品发生任何争议，首先应当协商解决；</w:t>
      </w:r>
    </w:p>
    <w:p>
      <w:pPr>
        <w:ind w:firstLine="640" w:firstLineChars="200"/>
        <w:rPr>
          <w:rFonts w:ascii="仿宋" w:hAnsi="仿宋" w:eastAsia="仿宋"/>
          <w:sz w:val="32"/>
          <w:szCs w:val="32"/>
        </w:rPr>
      </w:pPr>
      <w:r>
        <w:rPr>
          <w:rFonts w:ascii="仿宋" w:hAnsi="仿宋" w:eastAsia="仿宋"/>
          <w:sz w:val="32"/>
          <w:szCs w:val="32"/>
        </w:rPr>
        <w:t>2．如果参赛者各方无法自行解决争议，则大赛主办方可以从中进行调解。调解不成的，各方自行寻求法律途径解决；</w:t>
      </w:r>
    </w:p>
    <w:p>
      <w:pPr>
        <w:ind w:firstLine="640" w:firstLineChars="200"/>
        <w:rPr>
          <w:rFonts w:ascii="仿宋" w:hAnsi="仿宋" w:eastAsia="仿宋"/>
          <w:sz w:val="32"/>
          <w:szCs w:val="32"/>
        </w:rPr>
      </w:pPr>
      <w:r>
        <w:rPr>
          <w:rFonts w:ascii="仿宋" w:hAnsi="仿宋" w:eastAsia="仿宋"/>
          <w:sz w:val="32"/>
          <w:szCs w:val="32"/>
        </w:rPr>
        <w:t>3．如其他方对参赛产品提出知识产权方面的争议，则由参赛者自行处理并承担一切法律责任。</w:t>
      </w:r>
    </w:p>
    <w:p>
      <w:pPr>
        <w:ind w:firstLine="640" w:firstLineChars="200"/>
        <w:rPr>
          <w:rFonts w:ascii="仿宋" w:hAnsi="仿宋" w:eastAsia="仿宋"/>
          <w:sz w:val="32"/>
          <w:szCs w:val="32"/>
        </w:rPr>
      </w:pPr>
      <w:r>
        <w:rPr>
          <w:rFonts w:hint="eastAsia" w:ascii="仿宋" w:hAnsi="仿宋" w:eastAsia="仿宋"/>
          <w:sz w:val="32"/>
          <w:szCs w:val="32"/>
        </w:rPr>
        <w:t>注：本次大赛的最终解释权归主办方所有。</w:t>
      </w:r>
    </w:p>
    <w:p>
      <w:pPr>
        <w:ind w:firstLine="315" w:firstLineChars="150"/>
        <w:rPr>
          <w:rFonts w:ascii="黑体" w:hAnsi="黑体" w:eastAsia="黑体"/>
          <w:sz w:val="32"/>
          <w:szCs w:val="32"/>
        </w:rPr>
      </w:pPr>
      <w:r>
        <w:t xml:space="preserve">  </w:t>
      </w:r>
      <w:r>
        <w:rPr>
          <w:rFonts w:hint="eastAsia" w:eastAsia="宋体"/>
          <w:lang w:val="en-US" w:eastAsia="zh-CN"/>
        </w:rPr>
        <w:t xml:space="preserve"> </w:t>
      </w:r>
      <w:r>
        <w:rPr>
          <w:rFonts w:ascii="黑体" w:hAnsi="黑体" w:eastAsia="黑体"/>
          <w:sz w:val="32"/>
          <w:szCs w:val="32"/>
        </w:rPr>
        <w:t>九、作品提交内容</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w:t>
      </w:r>
      <w:r>
        <w:rPr>
          <w:rFonts w:ascii="仿宋" w:hAnsi="仿宋" w:eastAsia="仿宋"/>
          <w:sz w:val="32"/>
          <w:szCs w:val="32"/>
        </w:rPr>
        <w:t>参赛作品需要提交尺寸为800mm×600mm的横式版面1张（用于作品评审），内容为中英文对照，包括作品名称、整体效果图、局部效果图（含爆炸图）、基本外观尺寸图、设计说明及作品介绍（版面中不得出现作者姓名及任何标记，不得出现参赛企业名称及LOGO，否则视为无效作品），版面文件格式为JPG，分辨率为72dpi</w:t>
      </w:r>
    </w:p>
    <w:p>
      <w:pPr>
        <w:ind w:firstLine="640" w:firstLineChars="200"/>
        <w:rPr>
          <w:rFonts w:ascii="仿宋" w:hAnsi="仿宋" w:eastAsia="仿宋"/>
          <w:sz w:val="32"/>
          <w:szCs w:val="32"/>
        </w:rPr>
      </w:pPr>
      <w:r>
        <w:rPr>
          <w:rFonts w:hint="eastAsia" w:ascii="仿宋" w:hAnsi="仿宋" w:eastAsia="仿宋"/>
          <w:sz w:val="32"/>
          <w:szCs w:val="32"/>
        </w:rPr>
        <w:t>特别注意：展板制作分辨率用</w:t>
      </w:r>
      <w:r>
        <w:rPr>
          <w:rFonts w:ascii="仿宋" w:hAnsi="仿宋" w:eastAsia="仿宋"/>
          <w:sz w:val="32"/>
          <w:szCs w:val="32"/>
        </w:rPr>
        <w:t>300dpi，官网上传作品时导出分辨率为72dpi（用于网上报名）；待接到入围通知后，重新导出分辨率为300dpi发送至组委会（用于打印展板）。</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lang w:val="en-US" w:eastAsia="zh-CN"/>
        </w:rPr>
        <w:t>.</w:t>
      </w:r>
      <w:r>
        <w:rPr>
          <w:rFonts w:ascii="仿宋" w:hAnsi="仿宋" w:eastAsia="仿宋"/>
          <w:sz w:val="32"/>
          <w:szCs w:val="32"/>
        </w:rPr>
        <w:t>演示文稿（以图片的格式上传，单张图片不得超过3M，6页以内），演示内容为中英文对照，应包含作品主题、参赛作品整体和关键细节效果图、结构示意图、设计说明、创意说明，重点描述参赛作品的创新性、市场开发可行性、实用性、主题性、原创性等。</w:t>
      </w:r>
    </w:p>
    <w:p>
      <w:pPr>
        <w:ind w:firstLine="640" w:firstLineChars="200"/>
      </w:pPr>
      <w:r>
        <w:rPr>
          <w:rFonts w:ascii="仿宋" w:hAnsi="仿宋" w:eastAsia="仿宋"/>
          <w:sz w:val="32"/>
          <w:szCs w:val="32"/>
        </w:rPr>
        <w:t>3</w:t>
      </w:r>
      <w:r>
        <w:rPr>
          <w:rFonts w:hint="eastAsia" w:ascii="仿宋" w:hAnsi="仿宋" w:eastAsia="仿宋"/>
          <w:sz w:val="32"/>
          <w:szCs w:val="32"/>
          <w:lang w:val="en-US" w:eastAsia="zh-CN"/>
        </w:rPr>
        <w:t>.</w:t>
      </w:r>
      <w:r>
        <w:rPr>
          <w:rFonts w:ascii="仿宋" w:hAnsi="仿宋" w:eastAsia="仿宋"/>
          <w:sz w:val="32"/>
          <w:szCs w:val="32"/>
        </w:rPr>
        <w:t xml:space="preserve">作品视频（申报者可自行决定是否提供），最长60秒钟、最大10MB，格式仅限FLV。   </w:t>
      </w:r>
      <w:r>
        <w:t xml:space="preserve">    </w:t>
      </w:r>
    </w:p>
    <w:p>
      <w:pPr>
        <w:ind w:firstLine="640" w:firstLineChars="200"/>
        <w:rPr>
          <w:rFonts w:ascii="黑体" w:hAnsi="黑体" w:eastAsia="黑体"/>
          <w:sz w:val="32"/>
          <w:szCs w:val="32"/>
        </w:rPr>
      </w:pPr>
      <w:r>
        <w:rPr>
          <w:rFonts w:hint="eastAsia" w:ascii="黑体" w:hAnsi="黑体" w:eastAsia="黑体"/>
          <w:sz w:val="32"/>
          <w:szCs w:val="32"/>
        </w:rPr>
        <w:t>十、评分标准</w:t>
      </w:r>
    </w:p>
    <w:p>
      <w:pPr>
        <w:ind w:firstLine="643" w:firstLineChars="200"/>
        <w:rPr>
          <w:rFonts w:ascii="楷体" w:hAnsi="楷体" w:eastAsia="楷体"/>
          <w:b/>
          <w:sz w:val="32"/>
          <w:szCs w:val="32"/>
        </w:rPr>
      </w:pPr>
      <w:r>
        <w:rPr>
          <w:rFonts w:ascii="楷体" w:hAnsi="楷体" w:eastAsia="楷体"/>
          <w:b/>
          <w:sz w:val="32"/>
          <w:szCs w:val="32"/>
        </w:rPr>
        <w:t>1．创新性（30%）</w:t>
      </w:r>
    </w:p>
    <w:p>
      <w:pPr>
        <w:ind w:firstLine="640" w:firstLineChars="200"/>
        <w:rPr>
          <w:rFonts w:ascii="仿宋" w:hAnsi="仿宋" w:eastAsia="仿宋"/>
          <w:sz w:val="32"/>
          <w:szCs w:val="32"/>
        </w:rPr>
      </w:pPr>
      <w:r>
        <w:rPr>
          <w:rFonts w:hint="eastAsia" w:ascii="仿宋" w:hAnsi="仿宋" w:eastAsia="仿宋"/>
          <w:sz w:val="32"/>
          <w:szCs w:val="32"/>
        </w:rPr>
        <w:t>合理的将新技术、新材料、新工艺进行运用，产品的创新点突出，概念新颖，提出新的解决方案或者产品设计新理念，引领产品设计发展的趋势，并在主题的理解上，基于社会产品的现状有所新突破。</w:t>
      </w:r>
    </w:p>
    <w:p>
      <w:pPr>
        <w:ind w:firstLine="643" w:firstLineChars="200"/>
        <w:rPr>
          <w:rFonts w:ascii="楷体" w:hAnsi="楷体" w:eastAsia="楷体"/>
          <w:b/>
          <w:sz w:val="32"/>
          <w:szCs w:val="32"/>
        </w:rPr>
      </w:pPr>
      <w:r>
        <w:rPr>
          <w:rFonts w:ascii="楷体" w:hAnsi="楷体" w:eastAsia="楷体"/>
          <w:b/>
          <w:sz w:val="32"/>
          <w:szCs w:val="32"/>
        </w:rPr>
        <w:t>2．市场开发可行性（20%）</w:t>
      </w:r>
    </w:p>
    <w:p>
      <w:pPr>
        <w:ind w:firstLine="640" w:firstLineChars="200"/>
        <w:rPr>
          <w:rFonts w:ascii="仿宋" w:hAnsi="仿宋" w:eastAsia="仿宋"/>
          <w:sz w:val="32"/>
          <w:szCs w:val="32"/>
        </w:rPr>
      </w:pPr>
      <w:r>
        <w:rPr>
          <w:rFonts w:hint="eastAsia" w:ascii="仿宋" w:hAnsi="仿宋" w:eastAsia="仿宋"/>
          <w:sz w:val="32"/>
          <w:szCs w:val="32"/>
        </w:rPr>
        <w:t>具有广阔的市场潜在价值与空间，能够较好的转化为实体产品，创造经济效益。</w:t>
      </w:r>
    </w:p>
    <w:p>
      <w:pPr>
        <w:ind w:firstLine="643" w:firstLineChars="200"/>
        <w:rPr>
          <w:rFonts w:ascii="楷体" w:hAnsi="楷体" w:eastAsia="楷体"/>
          <w:b/>
          <w:sz w:val="32"/>
          <w:szCs w:val="32"/>
        </w:rPr>
      </w:pPr>
      <w:r>
        <w:rPr>
          <w:rFonts w:ascii="楷体" w:hAnsi="楷体" w:eastAsia="楷体"/>
          <w:b/>
          <w:sz w:val="32"/>
          <w:szCs w:val="32"/>
        </w:rPr>
        <w:t>3．实用性（20%）</w:t>
      </w:r>
    </w:p>
    <w:p>
      <w:pPr>
        <w:ind w:firstLine="640" w:firstLineChars="200"/>
      </w:pPr>
      <w:r>
        <w:rPr>
          <w:rFonts w:hint="eastAsia" w:ascii="仿宋" w:hAnsi="仿宋" w:eastAsia="仿宋"/>
          <w:sz w:val="32"/>
          <w:szCs w:val="32"/>
        </w:rPr>
        <w:t>能以当前技术和生产条件将其投入生产研发和投入市场销售，让消费者使用。</w:t>
      </w:r>
    </w:p>
    <w:p>
      <w:pPr>
        <w:ind w:firstLine="643" w:firstLineChars="200"/>
        <w:rPr>
          <w:rFonts w:ascii="楷体" w:hAnsi="楷体" w:eastAsia="楷体"/>
          <w:b/>
          <w:sz w:val="32"/>
          <w:szCs w:val="32"/>
        </w:rPr>
      </w:pPr>
      <w:r>
        <w:rPr>
          <w:rFonts w:ascii="楷体" w:hAnsi="楷体" w:eastAsia="楷体"/>
          <w:b/>
          <w:sz w:val="32"/>
          <w:szCs w:val="32"/>
        </w:rPr>
        <w:t>4．原创性（15%）</w:t>
      </w:r>
    </w:p>
    <w:p>
      <w:pPr>
        <w:ind w:firstLine="640" w:firstLineChars="200"/>
      </w:pPr>
      <w:r>
        <w:rPr>
          <w:rFonts w:hint="eastAsia" w:ascii="仿宋" w:hAnsi="仿宋" w:eastAsia="仿宋"/>
          <w:sz w:val="32"/>
          <w:szCs w:val="32"/>
        </w:rPr>
        <w:t>参赛的作品必须具有独特性、唯一性，不可引用、剽窃他人的创作思路与创作成品。</w:t>
      </w:r>
    </w:p>
    <w:p>
      <w:pPr>
        <w:ind w:firstLine="643" w:firstLineChars="200"/>
        <w:rPr>
          <w:rFonts w:ascii="楷体" w:hAnsi="楷体" w:eastAsia="楷体"/>
          <w:b/>
          <w:sz w:val="32"/>
          <w:szCs w:val="32"/>
        </w:rPr>
      </w:pPr>
      <w:r>
        <w:rPr>
          <w:rFonts w:ascii="楷体" w:hAnsi="楷体" w:eastAsia="楷体"/>
          <w:b/>
          <w:sz w:val="32"/>
          <w:szCs w:val="32"/>
        </w:rPr>
        <w:t>5．主题性（15%）</w:t>
      </w:r>
    </w:p>
    <w:p>
      <w:pPr>
        <w:ind w:firstLine="640" w:firstLineChars="200"/>
        <w:rPr>
          <w:rFonts w:ascii="仿宋" w:hAnsi="仿宋" w:eastAsia="仿宋"/>
          <w:sz w:val="32"/>
          <w:szCs w:val="32"/>
        </w:rPr>
      </w:pPr>
      <w:r>
        <w:rPr>
          <w:rFonts w:hint="eastAsia" w:ascii="仿宋" w:hAnsi="仿宋" w:eastAsia="仿宋"/>
          <w:sz w:val="32"/>
          <w:szCs w:val="32"/>
        </w:rPr>
        <w:t>要求主题突出，定义明确，消费群体定位准确，设计思路清晰，确保作品完整性。</w:t>
      </w:r>
    </w:p>
    <w:p>
      <w:pPr>
        <w:ind w:firstLine="315" w:firstLineChars="150"/>
        <w:rPr>
          <w:rFonts w:ascii="黑体" w:hAnsi="黑体" w:eastAsia="黑体"/>
          <w:sz w:val="32"/>
          <w:szCs w:val="32"/>
        </w:rPr>
      </w:pPr>
      <w:r>
        <w:t xml:space="preserve"> </w:t>
      </w:r>
      <w:r>
        <w:rPr>
          <w:rFonts w:hint="eastAsia" w:eastAsia="宋体"/>
          <w:lang w:val="en-US" w:eastAsia="zh-CN"/>
        </w:rPr>
        <w:t xml:space="preserve">  </w:t>
      </w:r>
      <w:r>
        <w:rPr>
          <w:rFonts w:ascii="黑体" w:hAnsi="黑体" w:eastAsia="黑体"/>
          <w:sz w:val="32"/>
          <w:szCs w:val="32"/>
        </w:rPr>
        <w:t>十一、成果管理</w:t>
      </w:r>
    </w:p>
    <w:p>
      <w:pPr>
        <w:ind w:firstLine="640" w:firstLineChars="200"/>
        <w:rPr>
          <w:rFonts w:ascii="仿宋" w:hAnsi="仿宋" w:eastAsia="仿宋"/>
          <w:sz w:val="32"/>
          <w:szCs w:val="32"/>
        </w:rPr>
      </w:pPr>
      <w:r>
        <w:rPr>
          <w:rFonts w:hint="eastAsia" w:ascii="仿宋" w:hAnsi="仿宋" w:eastAsia="仿宋"/>
          <w:sz w:val="32"/>
          <w:szCs w:val="32"/>
        </w:rPr>
        <w:t>主办方享有对作品进行线上线下展示、刊登及其他形式的推广、宣传等权利。除主办方外，任何单位和个人不得将提交给本次大赛的作品方案进行再设计、生产、销售、宣传、出版、展览及其他形式的推广、宣传等，并不得向第三方转让，否则，主办方有追究法律责任的权利。</w:t>
      </w:r>
    </w:p>
    <w:p>
      <w:pPr>
        <w:ind w:firstLine="640" w:firstLineChars="200"/>
        <w:rPr>
          <w:rFonts w:ascii="黑体" w:hAnsi="黑体" w:eastAsia="黑体"/>
          <w:sz w:val="32"/>
          <w:szCs w:val="32"/>
        </w:rPr>
      </w:pPr>
      <w:r>
        <w:rPr>
          <w:rFonts w:hint="eastAsia" w:ascii="黑体" w:hAnsi="黑体" w:eastAsia="黑体"/>
          <w:sz w:val="32"/>
          <w:szCs w:val="32"/>
        </w:rPr>
        <w:t>十二、注意事项</w:t>
      </w:r>
    </w:p>
    <w:p>
      <w:pPr>
        <w:ind w:firstLine="640" w:firstLineChars="200"/>
        <w:rPr>
          <w:rFonts w:ascii="仿宋" w:hAnsi="仿宋" w:eastAsia="仿宋"/>
          <w:sz w:val="32"/>
          <w:szCs w:val="32"/>
        </w:rPr>
      </w:pPr>
      <w:r>
        <w:rPr>
          <w:rFonts w:ascii="仿宋" w:hAnsi="仿宋" w:eastAsia="仿宋"/>
          <w:sz w:val="32"/>
          <w:szCs w:val="32"/>
        </w:rPr>
        <w:t>1．被通知进入答辩环节的参赛者必须参加现场答辩，迟到或未到的参赛者以放弃参赛处理，其入围资格按入围成绩顺延。</w:t>
      </w:r>
    </w:p>
    <w:p>
      <w:pPr>
        <w:ind w:firstLine="640" w:firstLineChars="200"/>
        <w:rPr>
          <w:rFonts w:ascii="仿宋" w:hAnsi="仿宋" w:eastAsia="仿宋"/>
          <w:sz w:val="32"/>
          <w:szCs w:val="32"/>
        </w:rPr>
      </w:pPr>
      <w:r>
        <w:rPr>
          <w:rFonts w:ascii="仿宋" w:hAnsi="仿宋" w:eastAsia="仿宋"/>
          <w:sz w:val="32"/>
          <w:szCs w:val="32"/>
        </w:rPr>
        <w:t>2．受邀参加现场决赛答辩的选手，个人（团队则委派1人）参加现场答辩，大赛组委会集体安排住宿，交通费用按照具体情况进行部分补贴。（参赛者依据交通票据到组委会申请补贴，无票据证明者不提供补贴）</w:t>
      </w:r>
    </w:p>
    <w:p/>
    <w:p/>
    <w:p/>
    <w:p>
      <w:pPr>
        <w:ind w:firstLine="420" w:firstLineChars="200"/>
        <w:jc w:val="right"/>
        <w:rPr>
          <w:rFonts w:ascii="仿宋" w:hAnsi="仿宋" w:eastAsia="仿宋"/>
          <w:sz w:val="32"/>
          <w:szCs w:val="32"/>
        </w:rPr>
      </w:pPr>
      <w:r>
        <w:t xml:space="preserve">                      </w:t>
      </w:r>
      <w:r>
        <w:rPr>
          <w:rFonts w:ascii="仿宋" w:hAnsi="仿宋" w:eastAsia="仿宋"/>
          <w:sz w:val="32"/>
          <w:szCs w:val="32"/>
        </w:rPr>
        <w:t>东石镇人民政府</w:t>
      </w:r>
    </w:p>
    <w:p>
      <w:pPr>
        <w:ind w:firstLine="640" w:firstLineChars="200"/>
        <w:jc w:val="right"/>
        <w:rPr>
          <w:rFonts w:ascii="仿宋" w:hAnsi="仿宋" w:eastAsia="仿宋"/>
          <w:sz w:val="32"/>
          <w:szCs w:val="32"/>
        </w:rPr>
      </w:pPr>
      <w:r>
        <w:rPr>
          <w:rFonts w:ascii="仿宋" w:hAnsi="仿宋" w:eastAsia="仿宋"/>
          <w:sz w:val="32"/>
          <w:szCs w:val="32"/>
        </w:rPr>
        <w:t xml:space="preserve">                               2017年10月16日</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auto"/>
    <w:pitch w:val="default"/>
    <w:sig w:usb0="FFFFFFFF" w:usb1="E9FFFFFF" w:usb2="0000003F" w:usb3="00000000" w:csb0="603F01FF" w:csb1="FFFF0000"/>
  </w:font>
  <w:font w:name="等线">
    <w:altName w:val="宋体"/>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86D"/>
    <w:rsid w:val="002E186D"/>
    <w:rsid w:val="004E467E"/>
    <w:rsid w:val="00603571"/>
    <w:rsid w:val="00892A14"/>
    <w:rsid w:val="008E50BB"/>
    <w:rsid w:val="0DC11CD7"/>
    <w:rsid w:val="221765B4"/>
    <w:rsid w:val="4B1E4F5F"/>
    <w:rsid w:val="65154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4"/>
    <w:link w:val="3"/>
    <w:qFormat/>
    <w:uiPriority w:val="99"/>
    <w:rPr>
      <w:sz w:val="18"/>
      <w:szCs w:val="18"/>
    </w:rPr>
  </w:style>
  <w:style w:type="character" w:customStyle="1" w:styleId="8">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552</Words>
  <Characters>3148</Characters>
  <Lines>26</Lines>
  <Paragraphs>7</Paragraphs>
  <ScaleCrop>false</ScaleCrop>
  <LinksUpToDate>false</LinksUpToDate>
  <CharactersWithSpaces>3693</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2017-10-19T03:59:00Z</dcterms:created>
  <dc:creator>det-1113</dc:creator>
  <cp:lastModifiedBy>DET20160416A</cp:lastModifiedBy>
  <dcterms:modified xsi:type="dcterms:W3CDTF">2017-10-24T01:34:33Z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